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6C8FC" w14:textId="77777777" w:rsidR="005C2089" w:rsidRDefault="005C2089" w:rsidP="005C2089">
      <w:pPr>
        <w:pStyle w:val="BodyText1I2"/>
        <w:ind w:firstLine="0"/>
        <w:outlineLvl w:val="0"/>
        <w:rPr>
          <w:rFonts w:ascii="黑体" w:eastAsia="黑体" w:hAnsi="黑体" w:cs="仿宋_GB2312" w:hint="eastAsia"/>
          <w:sz w:val="32"/>
          <w:szCs w:val="32"/>
        </w:rPr>
      </w:pPr>
      <w:r>
        <w:rPr>
          <w:rFonts w:ascii="黑体" w:eastAsia="黑体" w:hAnsi="黑体" w:cs="仿宋_GB2312" w:hint="eastAsia"/>
          <w:sz w:val="32"/>
          <w:szCs w:val="32"/>
        </w:rPr>
        <w:t>附件2：</w:t>
      </w:r>
    </w:p>
    <w:p w14:paraId="33395D4A" w14:textId="77777777" w:rsidR="005C2089" w:rsidRDefault="005C2089" w:rsidP="005C2089">
      <w:pPr>
        <w:pStyle w:val="BodyText1I2"/>
        <w:ind w:firstLine="0"/>
        <w:outlineLvl w:val="0"/>
        <w:rPr>
          <w:rFonts w:ascii="宋体" w:hAnsi="宋体" w:cs="宋体" w:hint="eastAsia"/>
          <w:b/>
          <w:bCs/>
          <w:sz w:val="44"/>
          <w:szCs w:val="44"/>
        </w:rPr>
      </w:pPr>
    </w:p>
    <w:p w14:paraId="3ABCAF62" w14:textId="77777777" w:rsidR="005C2089" w:rsidRDefault="005C2089" w:rsidP="005C2089">
      <w:pPr>
        <w:widowControl/>
        <w:shd w:val="clear" w:color="auto" w:fill="FFFFFF"/>
        <w:jc w:val="center"/>
        <w:rPr>
          <w:rFonts w:ascii="宋体" w:hAnsi="宋体" w:cs="宋体" w:hint="eastAsia"/>
          <w:b/>
          <w:bCs/>
          <w:sz w:val="44"/>
          <w:szCs w:val="44"/>
        </w:rPr>
      </w:pPr>
      <w:r>
        <w:rPr>
          <w:rFonts w:ascii="宋体" w:hAnsi="宋体" w:cs="宋体" w:hint="eastAsia"/>
          <w:b/>
          <w:bCs/>
          <w:sz w:val="44"/>
          <w:szCs w:val="44"/>
        </w:rPr>
        <w:t>福建省2024年“福康工程”项目</w:t>
      </w:r>
    </w:p>
    <w:p w14:paraId="73A111B9" w14:textId="77777777" w:rsidR="005C2089" w:rsidRDefault="005C2089" w:rsidP="005C2089">
      <w:pPr>
        <w:widowControl/>
        <w:shd w:val="clear" w:color="auto" w:fill="FFFFFF"/>
        <w:jc w:val="center"/>
        <w:rPr>
          <w:rFonts w:ascii="宋体" w:hAnsi="宋体" w:cs="宋体" w:hint="eastAsia"/>
          <w:b/>
          <w:bCs/>
          <w:sz w:val="44"/>
          <w:szCs w:val="44"/>
        </w:rPr>
      </w:pPr>
      <w:r>
        <w:rPr>
          <w:rFonts w:ascii="宋体" w:hAnsi="宋体" w:cs="宋体" w:hint="eastAsia"/>
          <w:b/>
          <w:bCs/>
          <w:sz w:val="44"/>
          <w:szCs w:val="44"/>
        </w:rPr>
        <w:t>实施效果评估服务要求</w:t>
      </w:r>
    </w:p>
    <w:p w14:paraId="0531DF38" w14:textId="77777777" w:rsidR="005C2089" w:rsidRDefault="005C2089" w:rsidP="005C2089">
      <w:pPr>
        <w:pStyle w:val="BodyText1I2"/>
        <w:ind w:firstLine="0"/>
        <w:rPr>
          <w:rFonts w:ascii="仿宋_GB2312" w:eastAsia="仿宋_GB2312" w:hAnsi="仿宋_GB2312" w:cs="仿宋_GB2312"/>
          <w:b/>
          <w:bCs/>
          <w:sz w:val="32"/>
          <w:szCs w:val="32"/>
        </w:rPr>
      </w:pPr>
    </w:p>
    <w:p w14:paraId="654D284E" w14:textId="77777777" w:rsidR="005C2089" w:rsidRPr="005C2089" w:rsidRDefault="005C2089" w:rsidP="005C2089">
      <w:pPr>
        <w:pStyle w:val="2"/>
        <w:numPr>
          <w:ilvl w:val="0"/>
          <w:numId w:val="1"/>
        </w:numPr>
        <w:tabs>
          <w:tab w:val="left" w:pos="360"/>
        </w:tabs>
        <w:spacing w:line="360" w:lineRule="auto"/>
        <w:rPr>
          <w:rFonts w:ascii="仿宋_GB2312" w:eastAsia="仿宋_GB2312" w:hAnsi="仿宋_GB2312" w:cs="仿宋_GB2312" w:hint="eastAsia"/>
        </w:rPr>
      </w:pPr>
      <w:r w:rsidRPr="005C2089">
        <w:rPr>
          <w:rFonts w:ascii="仿宋_GB2312" w:eastAsia="仿宋_GB2312" w:hAnsi="仿宋_GB2312" w:cs="仿宋_GB2312" w:hint="eastAsia"/>
        </w:rPr>
        <w:t>服务参数要求</w:t>
      </w:r>
    </w:p>
    <w:p w14:paraId="5C1024AE" w14:textId="77777777" w:rsidR="005C2089" w:rsidRDefault="005C2089" w:rsidP="005C2089">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1.</w:t>
      </w:r>
      <w:r>
        <w:rPr>
          <w:rFonts w:ascii="仿宋" w:eastAsia="仿宋" w:hAnsi="仿宋" w:cs="仿宋" w:hint="eastAsia"/>
          <w:sz w:val="32"/>
          <w:szCs w:val="32"/>
        </w:rPr>
        <w:t>为2024年福康工程项目包1假肢部分和包2电动轮椅</w:t>
      </w:r>
      <w:proofErr w:type="gramStart"/>
      <w:r>
        <w:rPr>
          <w:rFonts w:ascii="仿宋" w:eastAsia="仿宋" w:hAnsi="仿宋" w:cs="仿宋" w:hint="eastAsia"/>
          <w:sz w:val="32"/>
          <w:szCs w:val="32"/>
        </w:rPr>
        <w:t>车部分</w:t>
      </w:r>
      <w:proofErr w:type="gramEnd"/>
      <w:r>
        <w:rPr>
          <w:rFonts w:ascii="仿宋" w:eastAsia="仿宋" w:hAnsi="仿宋" w:cs="仿宋" w:hint="eastAsia"/>
          <w:sz w:val="32"/>
          <w:szCs w:val="32"/>
        </w:rPr>
        <w:t>的实施效果分别出具评估报告。</w:t>
      </w:r>
    </w:p>
    <w:p w14:paraId="725C1A13" w14:textId="77777777" w:rsidR="005C2089" w:rsidRDefault="005C2089" w:rsidP="005C2089">
      <w:pPr>
        <w:spacing w:line="360" w:lineRule="auto"/>
        <w:ind w:firstLineChars="200" w:firstLine="640"/>
        <w:rPr>
          <w:rFonts w:ascii="仿宋" w:eastAsia="仿宋" w:hAnsi="仿宋" w:cs="仿宋" w:hint="eastAsia"/>
          <w:sz w:val="32"/>
          <w:szCs w:val="32"/>
        </w:rPr>
      </w:pPr>
      <w:r>
        <w:rPr>
          <w:rFonts w:ascii="仿宋" w:eastAsia="仿宋" w:hAnsi="仿宋" w:cs="仿宋"/>
          <w:sz w:val="32"/>
          <w:szCs w:val="32"/>
        </w:rPr>
        <w:t>2.</w:t>
      </w:r>
      <w:r>
        <w:rPr>
          <w:rFonts w:ascii="仿宋" w:eastAsia="仿宋" w:hAnsi="仿宋" w:cs="仿宋" w:hint="eastAsia"/>
          <w:sz w:val="32"/>
          <w:szCs w:val="32"/>
        </w:rPr>
        <w:t>按照2024年福康工程项目招标要求，结合假肢及电动轮椅</w:t>
      </w:r>
      <w:proofErr w:type="gramStart"/>
      <w:r>
        <w:rPr>
          <w:rFonts w:ascii="仿宋" w:eastAsia="仿宋" w:hAnsi="仿宋" w:cs="仿宋" w:hint="eastAsia"/>
          <w:sz w:val="32"/>
          <w:szCs w:val="32"/>
        </w:rPr>
        <w:t>车相关</w:t>
      </w:r>
      <w:proofErr w:type="gramEnd"/>
      <w:r>
        <w:rPr>
          <w:rFonts w:ascii="仿宋" w:eastAsia="仿宋" w:hAnsi="仿宋" w:cs="仿宋" w:hint="eastAsia"/>
          <w:sz w:val="32"/>
          <w:szCs w:val="32"/>
        </w:rPr>
        <w:t>国家标准分别设计项目评估方案。</w:t>
      </w:r>
    </w:p>
    <w:p w14:paraId="52613633" w14:textId="77777777" w:rsidR="005C2089" w:rsidRDefault="005C2089" w:rsidP="005C2089">
      <w:pPr>
        <w:pStyle w:val="BodyText1I2"/>
        <w:rPr>
          <w:rFonts w:ascii="仿宋" w:eastAsia="仿宋" w:hAnsi="仿宋" w:cs="仿宋" w:hint="eastAsia"/>
          <w:sz w:val="32"/>
          <w:szCs w:val="32"/>
        </w:rPr>
      </w:pPr>
      <w:r>
        <w:rPr>
          <w:rFonts w:ascii="仿宋" w:eastAsia="仿宋" w:hAnsi="仿宋" w:cs="仿宋" w:hint="eastAsia"/>
          <w:sz w:val="32"/>
          <w:szCs w:val="32"/>
        </w:rPr>
        <w:t>3.按照不低于辅具产品配发数量的30%进行抽查，可采用问卷调查、电话回访、实地检查等方式。(本年度项目预计配发辅具数量约为140例假肢、653辆电动轮椅车，所有受助对象地址都在福建省内）</w:t>
      </w:r>
    </w:p>
    <w:p w14:paraId="7669208F" w14:textId="77777777" w:rsidR="005C2089" w:rsidRDefault="005C2089" w:rsidP="005C2089">
      <w:pPr>
        <w:pStyle w:val="BodyText1I2"/>
        <w:rPr>
          <w:rFonts w:ascii="仿宋" w:eastAsia="仿宋" w:hAnsi="仿宋" w:cs="仿宋"/>
          <w:sz w:val="32"/>
          <w:szCs w:val="32"/>
        </w:rPr>
      </w:pPr>
      <w:r>
        <w:rPr>
          <w:rFonts w:ascii="仿宋" w:eastAsia="仿宋" w:hAnsi="仿宋" w:cs="仿宋" w:hint="eastAsia"/>
          <w:sz w:val="32"/>
          <w:szCs w:val="32"/>
        </w:rPr>
        <w:t>4.具备康复辅具评估相关专业能力，可提供三名康复辅助器具专家参与评估。（假肢</w:t>
      </w:r>
      <w:r>
        <w:rPr>
          <w:rFonts w:ascii="仿宋" w:eastAsia="仿宋" w:hAnsi="仿宋" w:cs="仿宋"/>
          <w:sz w:val="32"/>
          <w:szCs w:val="32"/>
        </w:rPr>
        <w:t>制作师执业资格</w:t>
      </w:r>
      <w:r>
        <w:rPr>
          <w:rFonts w:ascii="仿宋" w:eastAsia="仿宋" w:hAnsi="仿宋" w:cs="仿宋" w:hint="eastAsia"/>
          <w:sz w:val="32"/>
          <w:szCs w:val="32"/>
        </w:rPr>
        <w:t>、二级以上假肢装配工职业资格、相关专业中级以上职称或其他可以证明康复辅助器具专业能力的证明）</w:t>
      </w:r>
    </w:p>
    <w:p w14:paraId="3A130C94" w14:textId="77777777" w:rsidR="005C2089" w:rsidRDefault="005C2089" w:rsidP="005C2089">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5.供应商营业范围应包含医疗、健康、康复或康复辅助器具的信息咨询或调研服务。</w:t>
      </w:r>
    </w:p>
    <w:p w14:paraId="07D662B6" w14:textId="77777777" w:rsidR="005C2089" w:rsidRDefault="005C2089" w:rsidP="005C2089">
      <w:pPr>
        <w:pStyle w:val="2"/>
        <w:numPr>
          <w:ilvl w:val="0"/>
          <w:numId w:val="1"/>
        </w:numPr>
        <w:tabs>
          <w:tab w:val="left" w:pos="360"/>
        </w:tabs>
        <w:spacing w:line="360" w:lineRule="auto"/>
        <w:rPr>
          <w:rFonts w:ascii="仿宋_GB2312" w:eastAsia="仿宋_GB2312" w:hAnsi="仿宋_GB2312" w:cs="仿宋_GB2312" w:hint="eastAsia"/>
        </w:rPr>
      </w:pPr>
      <w:r>
        <w:rPr>
          <w:rFonts w:ascii="仿宋_GB2312" w:eastAsia="仿宋_GB2312" w:hAnsi="仿宋_GB2312" w:cs="仿宋_GB2312" w:hint="eastAsia"/>
        </w:rPr>
        <w:t>商务条件</w:t>
      </w:r>
    </w:p>
    <w:p w14:paraId="46958488" w14:textId="77777777" w:rsidR="005C2089" w:rsidRDefault="005C2089" w:rsidP="005C2089">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1.付款方式：</w:t>
      </w:r>
    </w:p>
    <w:tbl>
      <w:tblPr>
        <w:tblW w:w="858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514"/>
        <w:gridCol w:w="1824"/>
        <w:gridCol w:w="5242"/>
      </w:tblGrid>
      <w:tr w:rsidR="005C2089" w14:paraId="398ADCA0" w14:textId="77777777" w:rsidTr="001C6821">
        <w:tc>
          <w:tcPr>
            <w:tcW w:w="1514" w:type="dxa"/>
            <w:tcBorders>
              <w:top w:val="outset" w:sz="6" w:space="0" w:color="auto"/>
              <w:left w:val="outset" w:sz="6" w:space="0" w:color="auto"/>
              <w:bottom w:val="outset" w:sz="6" w:space="0" w:color="auto"/>
              <w:right w:val="outset" w:sz="6" w:space="0" w:color="auto"/>
            </w:tcBorders>
            <w:vAlign w:val="center"/>
          </w:tcPr>
          <w:p w14:paraId="710A39E2" w14:textId="77777777" w:rsidR="005C2089" w:rsidRDefault="005C2089" w:rsidP="001C6821">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lastRenderedPageBreak/>
              <w:t>支付期次</w:t>
            </w:r>
          </w:p>
        </w:tc>
        <w:tc>
          <w:tcPr>
            <w:tcW w:w="1824" w:type="dxa"/>
            <w:tcBorders>
              <w:top w:val="outset" w:sz="6" w:space="0" w:color="auto"/>
              <w:left w:val="outset" w:sz="6" w:space="0" w:color="auto"/>
              <w:bottom w:val="outset" w:sz="6" w:space="0" w:color="auto"/>
              <w:right w:val="outset" w:sz="6" w:space="0" w:color="auto"/>
            </w:tcBorders>
            <w:vAlign w:val="center"/>
          </w:tcPr>
          <w:p w14:paraId="305B8332" w14:textId="77777777" w:rsidR="005C2089" w:rsidRDefault="005C2089" w:rsidP="001C6821">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t>支付比例</w:t>
            </w:r>
            <w:r>
              <w:rPr>
                <w:rFonts w:ascii="仿宋" w:eastAsia="仿宋" w:hAnsi="仿宋" w:cs="仿宋" w:hint="eastAsia"/>
                <w:sz w:val="32"/>
                <w:szCs w:val="32"/>
                <w:lang w:bidi="ar"/>
              </w:rPr>
              <w:t>（</w:t>
            </w:r>
            <w:r>
              <w:rPr>
                <w:rFonts w:ascii="仿宋" w:eastAsia="仿宋" w:hAnsi="仿宋" w:cs="仿宋"/>
                <w:sz w:val="32"/>
                <w:szCs w:val="32"/>
                <w:lang w:bidi="ar"/>
              </w:rPr>
              <w:t>%)</w:t>
            </w:r>
          </w:p>
        </w:tc>
        <w:tc>
          <w:tcPr>
            <w:tcW w:w="5242" w:type="dxa"/>
            <w:tcBorders>
              <w:top w:val="outset" w:sz="6" w:space="0" w:color="auto"/>
              <w:left w:val="outset" w:sz="6" w:space="0" w:color="auto"/>
              <w:bottom w:val="outset" w:sz="6" w:space="0" w:color="auto"/>
              <w:right w:val="outset" w:sz="6" w:space="0" w:color="auto"/>
            </w:tcBorders>
            <w:vAlign w:val="center"/>
          </w:tcPr>
          <w:p w14:paraId="41C4E4D0" w14:textId="77777777" w:rsidR="005C2089" w:rsidRDefault="005C2089" w:rsidP="001C6821">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t>支付期次说明</w:t>
            </w:r>
          </w:p>
        </w:tc>
      </w:tr>
      <w:tr w:rsidR="005C2089" w14:paraId="1D8C69A8" w14:textId="77777777" w:rsidTr="001C6821">
        <w:trPr>
          <w:trHeight w:val="545"/>
        </w:trPr>
        <w:tc>
          <w:tcPr>
            <w:tcW w:w="1514" w:type="dxa"/>
            <w:tcBorders>
              <w:top w:val="outset" w:sz="6" w:space="0" w:color="auto"/>
              <w:left w:val="outset" w:sz="6" w:space="0" w:color="auto"/>
              <w:bottom w:val="outset" w:sz="6" w:space="0" w:color="auto"/>
              <w:right w:val="outset" w:sz="6" w:space="0" w:color="auto"/>
            </w:tcBorders>
            <w:vAlign w:val="center"/>
          </w:tcPr>
          <w:p w14:paraId="1F3EB088" w14:textId="77777777" w:rsidR="005C2089" w:rsidRDefault="005C2089" w:rsidP="001C6821">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t>1</w:t>
            </w:r>
          </w:p>
        </w:tc>
        <w:tc>
          <w:tcPr>
            <w:tcW w:w="1824" w:type="dxa"/>
            <w:tcBorders>
              <w:top w:val="outset" w:sz="6" w:space="0" w:color="auto"/>
              <w:left w:val="outset" w:sz="6" w:space="0" w:color="auto"/>
              <w:bottom w:val="outset" w:sz="6" w:space="0" w:color="auto"/>
              <w:right w:val="outset" w:sz="6" w:space="0" w:color="auto"/>
            </w:tcBorders>
            <w:vAlign w:val="center"/>
          </w:tcPr>
          <w:p w14:paraId="4307130B" w14:textId="77777777" w:rsidR="005C2089" w:rsidRDefault="005C2089" w:rsidP="001C6821">
            <w:pPr>
              <w:widowControl/>
              <w:spacing w:line="360" w:lineRule="auto"/>
              <w:jc w:val="center"/>
              <w:rPr>
                <w:rFonts w:ascii="仿宋" w:eastAsia="仿宋" w:hAnsi="仿宋" w:cs="仿宋" w:hint="eastAsia"/>
                <w:sz w:val="32"/>
                <w:szCs w:val="32"/>
              </w:rPr>
            </w:pPr>
            <w:r>
              <w:rPr>
                <w:rFonts w:ascii="仿宋" w:eastAsia="仿宋" w:hAnsi="仿宋" w:cs="仿宋" w:hint="eastAsia"/>
                <w:sz w:val="32"/>
                <w:szCs w:val="32"/>
              </w:rPr>
              <w:t>50</w:t>
            </w:r>
          </w:p>
        </w:tc>
        <w:tc>
          <w:tcPr>
            <w:tcW w:w="5242" w:type="dxa"/>
            <w:tcBorders>
              <w:top w:val="outset" w:sz="6" w:space="0" w:color="auto"/>
              <w:left w:val="outset" w:sz="6" w:space="0" w:color="auto"/>
              <w:bottom w:val="outset" w:sz="6" w:space="0" w:color="auto"/>
              <w:right w:val="outset" w:sz="6" w:space="0" w:color="auto"/>
            </w:tcBorders>
            <w:vAlign w:val="center"/>
          </w:tcPr>
          <w:p w14:paraId="01726B56" w14:textId="77777777" w:rsidR="005C2089" w:rsidRDefault="005C2089" w:rsidP="001C6821">
            <w:pPr>
              <w:autoSpaceDE w:val="0"/>
              <w:autoSpaceDN w:val="0"/>
              <w:spacing w:line="360" w:lineRule="auto"/>
              <w:jc w:val="left"/>
              <w:textAlignment w:val="bottom"/>
              <w:rPr>
                <w:rFonts w:ascii="仿宋" w:eastAsia="仿宋" w:hAnsi="仿宋" w:cs="仿宋" w:hint="eastAsia"/>
                <w:sz w:val="32"/>
                <w:szCs w:val="32"/>
              </w:rPr>
            </w:pPr>
            <w:r>
              <w:rPr>
                <w:rFonts w:ascii="仿宋" w:eastAsia="仿宋" w:hAnsi="仿宋" w:cs="仿宋" w:hint="eastAsia"/>
                <w:sz w:val="32"/>
                <w:szCs w:val="32"/>
              </w:rPr>
              <w:t>完成2024年福康工程项目包1（假肢）的实施效果评估报告，支付合同金额的50%。</w:t>
            </w:r>
          </w:p>
        </w:tc>
      </w:tr>
      <w:tr w:rsidR="005C2089" w14:paraId="0A6E7DC4" w14:textId="77777777" w:rsidTr="001C6821">
        <w:tc>
          <w:tcPr>
            <w:tcW w:w="1514" w:type="dxa"/>
            <w:tcBorders>
              <w:top w:val="outset" w:sz="6" w:space="0" w:color="auto"/>
              <w:left w:val="outset" w:sz="6" w:space="0" w:color="auto"/>
              <w:bottom w:val="outset" w:sz="6" w:space="0" w:color="auto"/>
              <w:right w:val="outset" w:sz="6" w:space="0" w:color="auto"/>
            </w:tcBorders>
            <w:vAlign w:val="center"/>
          </w:tcPr>
          <w:p w14:paraId="2EBE1A57" w14:textId="77777777" w:rsidR="005C2089" w:rsidRDefault="005C2089" w:rsidP="001C6821">
            <w:pPr>
              <w:widowControl/>
              <w:spacing w:line="360" w:lineRule="auto"/>
              <w:jc w:val="center"/>
              <w:rPr>
                <w:rFonts w:ascii="仿宋" w:eastAsia="仿宋" w:hAnsi="仿宋" w:cs="仿宋" w:hint="eastAsia"/>
                <w:sz w:val="32"/>
                <w:szCs w:val="32"/>
              </w:rPr>
            </w:pPr>
            <w:r>
              <w:rPr>
                <w:rFonts w:ascii="仿宋" w:eastAsia="仿宋" w:hAnsi="仿宋" w:cs="仿宋"/>
                <w:sz w:val="32"/>
                <w:szCs w:val="32"/>
                <w:lang w:bidi="ar"/>
              </w:rPr>
              <w:t>2</w:t>
            </w:r>
          </w:p>
        </w:tc>
        <w:tc>
          <w:tcPr>
            <w:tcW w:w="1824" w:type="dxa"/>
            <w:tcBorders>
              <w:top w:val="outset" w:sz="6" w:space="0" w:color="auto"/>
              <w:left w:val="outset" w:sz="6" w:space="0" w:color="auto"/>
              <w:bottom w:val="outset" w:sz="6" w:space="0" w:color="auto"/>
              <w:right w:val="outset" w:sz="6" w:space="0" w:color="auto"/>
            </w:tcBorders>
            <w:vAlign w:val="center"/>
          </w:tcPr>
          <w:p w14:paraId="4E054572" w14:textId="77777777" w:rsidR="005C2089" w:rsidRDefault="005C2089" w:rsidP="001C6821">
            <w:pPr>
              <w:widowControl/>
              <w:spacing w:line="360" w:lineRule="auto"/>
              <w:jc w:val="center"/>
              <w:rPr>
                <w:rFonts w:ascii="仿宋" w:eastAsia="仿宋" w:hAnsi="仿宋" w:cs="仿宋" w:hint="eastAsia"/>
                <w:sz w:val="32"/>
                <w:szCs w:val="32"/>
              </w:rPr>
            </w:pPr>
            <w:r>
              <w:rPr>
                <w:rFonts w:ascii="仿宋" w:eastAsia="仿宋" w:hAnsi="仿宋" w:cs="仿宋" w:hint="eastAsia"/>
                <w:sz w:val="32"/>
                <w:szCs w:val="32"/>
              </w:rPr>
              <w:t>50</w:t>
            </w:r>
          </w:p>
        </w:tc>
        <w:tc>
          <w:tcPr>
            <w:tcW w:w="5242" w:type="dxa"/>
            <w:tcBorders>
              <w:top w:val="outset" w:sz="6" w:space="0" w:color="auto"/>
              <w:left w:val="outset" w:sz="6" w:space="0" w:color="auto"/>
              <w:bottom w:val="outset" w:sz="6" w:space="0" w:color="auto"/>
              <w:right w:val="outset" w:sz="6" w:space="0" w:color="auto"/>
            </w:tcBorders>
            <w:vAlign w:val="center"/>
          </w:tcPr>
          <w:p w14:paraId="3B4613B3" w14:textId="77777777" w:rsidR="005C2089" w:rsidRDefault="005C2089" w:rsidP="001C6821">
            <w:pPr>
              <w:autoSpaceDE w:val="0"/>
              <w:autoSpaceDN w:val="0"/>
              <w:spacing w:line="360" w:lineRule="auto"/>
              <w:jc w:val="left"/>
              <w:textAlignment w:val="bottom"/>
              <w:rPr>
                <w:rFonts w:ascii="仿宋" w:eastAsia="仿宋" w:hAnsi="仿宋" w:cs="仿宋" w:hint="eastAsia"/>
                <w:sz w:val="32"/>
                <w:szCs w:val="32"/>
              </w:rPr>
            </w:pPr>
            <w:r>
              <w:rPr>
                <w:rFonts w:ascii="仿宋" w:eastAsia="仿宋" w:hAnsi="仿宋" w:cs="仿宋" w:hint="eastAsia"/>
                <w:sz w:val="32"/>
                <w:szCs w:val="32"/>
              </w:rPr>
              <w:t>完成2024年福康工程项目包2（电动轮椅车）的实施效果评估报告，支付合同金额的50%。</w:t>
            </w:r>
          </w:p>
        </w:tc>
      </w:tr>
    </w:tbl>
    <w:p w14:paraId="4BDB8379" w14:textId="77777777" w:rsidR="005C2089" w:rsidRDefault="005C2089" w:rsidP="005C2089">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2.</w:t>
      </w:r>
      <w:r>
        <w:rPr>
          <w:rFonts w:ascii="仿宋" w:eastAsia="仿宋" w:hAnsi="仿宋" w:cs="仿宋" w:hint="eastAsia"/>
          <w:sz w:val="32"/>
          <w:szCs w:val="32"/>
        </w:rPr>
        <w:t>其他</w:t>
      </w:r>
      <w:r>
        <w:rPr>
          <w:rFonts w:ascii="仿宋" w:eastAsia="仿宋" w:hAnsi="仿宋" w:cs="仿宋"/>
          <w:sz w:val="32"/>
          <w:szCs w:val="32"/>
        </w:rPr>
        <w:t>要求：</w:t>
      </w:r>
    </w:p>
    <w:p w14:paraId="3F4F866F" w14:textId="77777777" w:rsidR="005C2089" w:rsidRDefault="005C2089" w:rsidP="005C2089">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（1）投标人应</w:t>
      </w:r>
      <w:r>
        <w:rPr>
          <w:rFonts w:ascii="仿宋" w:eastAsia="仿宋" w:hAnsi="仿宋" w:cs="仿宋" w:hint="eastAsia"/>
          <w:sz w:val="32"/>
          <w:szCs w:val="32"/>
        </w:rPr>
        <w:t>在2024年福康工程项目实施机构提供验收材料后10个工作日内出具实施效果评估报告</w:t>
      </w:r>
      <w:r>
        <w:rPr>
          <w:rFonts w:ascii="仿宋" w:eastAsia="仿宋" w:hAnsi="仿宋" w:cs="仿宋"/>
          <w:sz w:val="32"/>
          <w:szCs w:val="32"/>
        </w:rPr>
        <w:t>。</w:t>
      </w:r>
    </w:p>
    <w:p w14:paraId="68E5231E" w14:textId="77777777" w:rsidR="005C2089" w:rsidRDefault="005C2089" w:rsidP="005C2089">
      <w:pPr>
        <w:autoSpaceDE w:val="0"/>
        <w:autoSpaceDN w:val="0"/>
        <w:spacing w:line="360" w:lineRule="auto"/>
        <w:ind w:firstLineChars="200" w:firstLine="640"/>
        <w:jc w:val="left"/>
        <w:textAlignment w:val="bottom"/>
        <w:rPr>
          <w:rFonts w:ascii="仿宋" w:eastAsia="仿宋" w:hAnsi="仿宋" w:cs="仿宋" w:hint="eastAsia"/>
          <w:sz w:val="32"/>
          <w:szCs w:val="32"/>
        </w:rPr>
      </w:pPr>
      <w:r>
        <w:rPr>
          <w:rFonts w:ascii="仿宋" w:eastAsia="仿宋" w:hAnsi="仿宋" w:cs="仿宋"/>
          <w:sz w:val="32"/>
          <w:szCs w:val="32"/>
        </w:rPr>
        <w:t>（2）投标人应</w:t>
      </w:r>
      <w:r>
        <w:rPr>
          <w:rFonts w:ascii="仿宋" w:eastAsia="仿宋" w:hAnsi="仿宋" w:cs="仿宋" w:hint="eastAsia"/>
          <w:sz w:val="32"/>
          <w:szCs w:val="32"/>
        </w:rPr>
        <w:t>对评估报告的抽查过程原始数据保存三年以上</w:t>
      </w:r>
      <w:r>
        <w:rPr>
          <w:rFonts w:ascii="仿宋" w:eastAsia="仿宋" w:hAnsi="仿宋" w:cs="仿宋"/>
          <w:sz w:val="32"/>
          <w:szCs w:val="32"/>
        </w:rPr>
        <w:t>。</w:t>
      </w:r>
    </w:p>
    <w:p w14:paraId="39812B16" w14:textId="77777777" w:rsidR="005C2089" w:rsidRDefault="005C2089" w:rsidP="005C2089">
      <w:pPr>
        <w:jc w:val="center"/>
        <w:rPr>
          <w:rFonts w:ascii="仿宋_GB2312" w:eastAsia="仿宋_GB2312" w:hAnsi="仿宋_GB2312" w:cs="仿宋_GB2312" w:hint="eastAsia"/>
          <w:b/>
          <w:bCs/>
          <w:color w:val="333333"/>
          <w:sz w:val="32"/>
          <w:szCs w:val="32"/>
          <w:shd w:val="clear" w:color="auto" w:fill="FFFFFF"/>
        </w:rPr>
      </w:pPr>
    </w:p>
    <w:p w14:paraId="26BEF264" w14:textId="77777777" w:rsidR="00644A50" w:rsidRPr="005C2089" w:rsidRDefault="00644A50">
      <w:pPr>
        <w:rPr>
          <w:rFonts w:hint="eastAsia"/>
        </w:rPr>
      </w:pPr>
    </w:p>
    <w:sectPr w:rsidR="00644A50" w:rsidRPr="005C2089" w:rsidSect="005C208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81758" w14:textId="77777777" w:rsidR="002A1B90" w:rsidRDefault="002A1B90" w:rsidP="005C2089">
      <w:pPr>
        <w:rPr>
          <w:rFonts w:hint="eastAsia"/>
        </w:rPr>
      </w:pPr>
      <w:r>
        <w:separator/>
      </w:r>
    </w:p>
  </w:endnote>
  <w:endnote w:type="continuationSeparator" w:id="0">
    <w:p w14:paraId="688AA0ED" w14:textId="77777777" w:rsidR="002A1B90" w:rsidRDefault="002A1B90" w:rsidP="005C20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77F36" w14:textId="77777777" w:rsidR="002A1B90" w:rsidRDefault="002A1B90" w:rsidP="005C2089">
      <w:pPr>
        <w:rPr>
          <w:rFonts w:hint="eastAsia"/>
        </w:rPr>
      </w:pPr>
      <w:r>
        <w:separator/>
      </w:r>
    </w:p>
  </w:footnote>
  <w:footnote w:type="continuationSeparator" w:id="0">
    <w:p w14:paraId="60DCBE3F" w14:textId="77777777" w:rsidR="002A1B90" w:rsidRDefault="002A1B90" w:rsidP="005C208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921A6A"/>
    <w:multiLevelType w:val="singleLevel"/>
    <w:tmpl w:val="7C921A6A"/>
    <w:lvl w:ilvl="0">
      <w:start w:val="1"/>
      <w:numFmt w:val="chineseCountingThousand"/>
      <w:suff w:val="nothing"/>
      <w:lvlText w:val="%1、"/>
      <w:lvlJc w:val="left"/>
      <w:pPr>
        <w:ind w:left="0" w:firstLine="0"/>
      </w:pPr>
      <w:rPr>
        <w:rFonts w:hint="eastAsia"/>
      </w:rPr>
    </w:lvl>
  </w:abstractNum>
  <w:num w:numId="1" w16cid:durableId="46512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28"/>
    <w:rsid w:val="002A1B90"/>
    <w:rsid w:val="004F7A3A"/>
    <w:rsid w:val="005C2089"/>
    <w:rsid w:val="00644A50"/>
    <w:rsid w:val="00650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C187C8C-CF8F-484B-AF9A-080C054A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1I2"/>
    <w:qFormat/>
    <w:rsid w:val="005C2089"/>
    <w:pPr>
      <w:widowControl w:val="0"/>
      <w:spacing w:after="0" w:line="240" w:lineRule="auto"/>
      <w:jc w:val="both"/>
    </w:pPr>
    <w:rPr>
      <w:rFonts w:ascii="Calibri" w:eastAsia="宋体" w:hAnsi="Calibri" w:cs="Times New Roman"/>
      <w:sz w:val="21"/>
      <w14:ligatures w14:val="none"/>
    </w:rPr>
  </w:style>
  <w:style w:type="paragraph" w:styleId="2">
    <w:name w:val="heading 2"/>
    <w:basedOn w:val="a"/>
    <w:next w:val="a"/>
    <w:link w:val="20"/>
    <w:qFormat/>
    <w:rsid w:val="005C2089"/>
    <w:pPr>
      <w:keepNext/>
      <w:keepLines/>
      <w:spacing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089"/>
    <w:pPr>
      <w:tabs>
        <w:tab w:val="center" w:pos="4153"/>
        <w:tab w:val="right" w:pos="8306"/>
      </w:tabs>
      <w:snapToGrid w:val="0"/>
      <w:jc w:val="center"/>
    </w:pPr>
    <w:rPr>
      <w:sz w:val="18"/>
      <w:szCs w:val="18"/>
    </w:rPr>
  </w:style>
  <w:style w:type="character" w:customStyle="1" w:styleId="a4">
    <w:name w:val="页眉 字符"/>
    <w:basedOn w:val="a0"/>
    <w:link w:val="a3"/>
    <w:uiPriority w:val="99"/>
    <w:rsid w:val="005C2089"/>
    <w:rPr>
      <w:sz w:val="18"/>
      <w:szCs w:val="18"/>
    </w:rPr>
  </w:style>
  <w:style w:type="paragraph" w:styleId="a5">
    <w:name w:val="footer"/>
    <w:basedOn w:val="a"/>
    <w:link w:val="a6"/>
    <w:uiPriority w:val="99"/>
    <w:unhideWhenUsed/>
    <w:rsid w:val="005C2089"/>
    <w:pPr>
      <w:tabs>
        <w:tab w:val="center" w:pos="4153"/>
        <w:tab w:val="right" w:pos="8306"/>
      </w:tabs>
      <w:snapToGrid w:val="0"/>
    </w:pPr>
    <w:rPr>
      <w:sz w:val="18"/>
      <w:szCs w:val="18"/>
    </w:rPr>
  </w:style>
  <w:style w:type="character" w:customStyle="1" w:styleId="a6">
    <w:name w:val="页脚 字符"/>
    <w:basedOn w:val="a0"/>
    <w:link w:val="a5"/>
    <w:uiPriority w:val="99"/>
    <w:rsid w:val="005C2089"/>
    <w:rPr>
      <w:sz w:val="18"/>
      <w:szCs w:val="18"/>
    </w:rPr>
  </w:style>
  <w:style w:type="character" w:customStyle="1" w:styleId="20">
    <w:name w:val="标题 2 字符"/>
    <w:basedOn w:val="a0"/>
    <w:link w:val="2"/>
    <w:rsid w:val="005C2089"/>
    <w:rPr>
      <w:rFonts w:ascii="Calibri Light" w:eastAsia="宋体" w:hAnsi="Calibri Light" w:cs="Times New Roman"/>
      <w:b/>
      <w:bCs/>
      <w:kern w:val="0"/>
      <w:sz w:val="32"/>
      <w:szCs w:val="32"/>
      <w14:ligatures w14:val="none"/>
    </w:rPr>
  </w:style>
  <w:style w:type="paragraph" w:customStyle="1" w:styleId="BodyText1I2">
    <w:name w:val="BodyText1I2"/>
    <w:basedOn w:val="a"/>
    <w:qFormat/>
    <w:rsid w:val="005C2089"/>
    <w:pPr>
      <w:ind w:firstLine="600"/>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2024-11-21T09:02:00Z</dcterms:created>
  <dcterms:modified xsi:type="dcterms:W3CDTF">2024-11-21T09:03:00Z</dcterms:modified>
</cp:coreProperties>
</file>