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outlineLvl w:val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附件2：</w:t>
      </w:r>
    </w:p>
    <w:p>
      <w:pPr>
        <w:pStyle w:val="2"/>
        <w:ind w:firstLine="0"/>
        <w:outlineLvl w:val="0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《福建老区发展手册》（2023、2024年）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统计资料收集整理编辑服务要求</w:t>
      </w:r>
    </w:p>
    <w:p>
      <w:pPr>
        <w:pStyle w:val="2"/>
        <w:ind w:firstLine="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numPr>
          <w:ilvl w:val="0"/>
          <w:numId w:val="0"/>
        </w:numPr>
        <w:tabs>
          <w:tab w:val="left" w:pos="360"/>
        </w:tabs>
        <w:spacing w:line="360" w:lineRule="auto"/>
        <w:ind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服务参数要求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（一）编写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2023年度数据搜集与结构化处理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文档</w:t>
      </w:r>
      <w:r>
        <w:rPr>
          <w:rFonts w:hint="eastAsia" w:ascii="仿宋_GB2312" w:hAnsi="仿宋_GB2312" w:eastAsia="仿宋_GB2312" w:cs="仿宋_GB2312"/>
          <w:sz w:val="32"/>
          <w:szCs w:val="32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具体要求：数据文档应包含老区基本情况、老区综合发展、老区人民生活、老区产业发展、老区社会事业发展等5个一级指标。且一级指标下应包括如下二级指标内容：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1.“老区基本情况”应下设以下二级指标：各县（市、区）老区乡镇比重、老区建制村（居）比重、户籍人口数量、常住人口数量及构成。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2.“老区综合发展”应下设以下二级指标：地区GDP、人均GDP、三大产业产值（一、二、三产值）及三产构成、工业增加值、建筑业增加值、地方财政收入、地方财政支出。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3.“老区人民生活”应下设以下二级指标：城镇居民人均可支配收入、农村居民人均可支配收入、城镇居民最低生活保障人数、农村居民最低生活保障人数。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“老区产业发展”应下设以下二级指标：规模以上工业增加值增速、规模以上工业企业流动资产合计、规模以上工业企业利税总额、农林牧渔业总产值、农作物播种面积、主要农产品产量、社会消费品零售总额、金融机构货币存款余额、金融机构货币贷款余额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5.“老区社会事业发展”应下设以下二级指标：公路通车里程、卫生机构床位数、卫生技术人员数、期末参加基本医疗保险人数、普通高中专任教师数、普通初中专任教师数、期末参加基本养老保险职工人数。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（二）编写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2024年度数据搜集与结构化处理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文档</w:t>
      </w:r>
      <w:r>
        <w:rPr>
          <w:rFonts w:hint="eastAsia" w:ascii="仿宋_GB2312" w:hAnsi="仿宋_GB2312" w:eastAsia="仿宋_GB2312" w:cs="仿宋_GB2312"/>
          <w:sz w:val="32"/>
          <w:szCs w:val="32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。具体要求：数据文档应包含老区基本情况、老区综合发展、老区人民生活、老区产业发展、老区社会事业发展等5个一级指标。且一级指标下应包括如下二级指标内容：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1.“老区基本情况”应下设以下二级指标：各县（市、区）老区乡镇比重、老区建制村（居）比重、户籍人口数量、常住人口数量及构成。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2.“老区综合发展”应下设以下二级指标：地区GDP、人均GDP、三大产业产值（一、二、三产值）及三产构成、工业增加值、建筑业增加值、地方财政收入、地方财政支出。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3.“老区人民生活”应下设以下二级指标：城镇居民人均可支配收入、农村居民人均可支配收入、城镇居民最低生活保障人数、农村居民最低生活保障人数。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“老区产业发展”应下设以下二级指标：规模以上工业增加值增速、规模以上工业企业流动资产合计、规模以上工业企业利税总额、农林牧渔业总产值、农作物播种面积、主要农产品产量、社会消费品零售总额、金融机构货币存款余额、金融机构货币贷款余额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5.“老区社会事业发展”应下设以下二级指标：公路通车里程、卫生机构床位数、卫生技术人员数、期末参加基本医疗保险人数、普通高中专任教师数、普通初中专任教师数、期末参加基本养老保险职工人数。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（三）撰写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2024年福建革命老区发展状况分析报告1份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报告需包含详细的数据分析、图表展示等，确保内容全面、深入；报告应从经济、社会、文化、生态等多维度进行综合分析，揭示革命老区发展的现状、问题及趋势；报告需针对分析中发现的问题，提出切实可行的对策建议，为政府决策提供参考；报告应符合政府公文写作等要求，确保逻辑清晰、语言流畅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《福建老区发展手册》及《2024年福建革命老区发展状况分析报告》印刷10份。装订形式可根据实际需求选择胶装或骑马订等方式，确保装订牢固、整齐，页面无缺漏、错页等情况。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二、完成时限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2025年12月30日前</w:t>
      </w:r>
      <w:bookmarkStart w:id="0" w:name="_GoBack"/>
      <w:bookmarkEnd w:id="0"/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商务条件</w:t>
      </w:r>
    </w:p>
    <w:p>
      <w:pPr>
        <w:autoSpaceDE w:val="0"/>
        <w:autoSpaceDN w:val="0"/>
        <w:spacing w:line="360" w:lineRule="auto"/>
        <w:ind w:firstLine="643" w:firstLineChars="200"/>
        <w:jc w:val="left"/>
        <w:textAlignment w:val="bottom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付款方式：</w:t>
      </w:r>
    </w:p>
    <w:tbl>
      <w:tblPr>
        <w:tblStyle w:val="16"/>
        <w:tblW w:w="8825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094"/>
        <w:gridCol w:w="51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支付期次</w:t>
            </w:r>
          </w:p>
        </w:tc>
        <w:tc>
          <w:tcPr>
            <w:tcW w:w="20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支付比例（%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ind w:firstLine="640" w:firstLineChars="20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支付期次说明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ind w:firstLine="640" w:firstLineChars="20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ind w:firstLine="640" w:firstLineChars="20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</w:t>
            </w:r>
          </w:p>
        </w:tc>
        <w:tc>
          <w:tcPr>
            <w:tcW w:w="5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ind w:firstLine="640" w:firstLineChars="20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《福建老区发展手册》（2023、2024年）统计资料收集整理编辑服务，支付合同金额的100%。</w:t>
            </w:r>
          </w:p>
        </w:tc>
      </w:tr>
    </w:tbl>
    <w:p>
      <w:pPr>
        <w:autoSpaceDE w:val="0"/>
        <w:autoSpaceDN w:val="0"/>
        <w:spacing w:line="360" w:lineRule="auto"/>
        <w:ind w:firstLine="643" w:firstLineChars="200"/>
        <w:jc w:val="left"/>
        <w:textAlignment w:val="bottom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其他要求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投标人应允许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方在项目关键节点审阅阶段性数据汇编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以便进行过程监督和初步审核。投标人不得以“未完成”为由拒绝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方的合理审阅要求。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本项目所有成果的知识产权归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方所有，且投标人须妥善保管全部项目资料，在服务期满后至少三年备查。</w:t>
      </w:r>
    </w:p>
    <w:p>
      <w:pPr>
        <w:autoSpaceDE w:val="0"/>
        <w:autoSpaceDN w:val="0"/>
        <w:spacing w:line="360" w:lineRule="auto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方同意，不得将本项目涉及的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数据、分析过程、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成果用于其他任何目的或泄露给任何第三方。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/>
        </w:rPr>
      </w:pP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39"/>
    <w:rsid w:val="00507739"/>
    <w:rsid w:val="00867513"/>
    <w:rsid w:val="0090781E"/>
    <w:rsid w:val="00AA42EE"/>
    <w:rsid w:val="00E33F05"/>
    <w:rsid w:val="0A2928E1"/>
    <w:rsid w:val="1621058C"/>
    <w:rsid w:val="181244A9"/>
    <w:rsid w:val="264027BE"/>
    <w:rsid w:val="29D32B22"/>
    <w:rsid w:val="37920A5A"/>
    <w:rsid w:val="3E056996"/>
    <w:rsid w:val="556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ind w:firstLine="600"/>
    </w:pPr>
    <w:rPr>
      <w:sz w:val="30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387</Words>
  <Characters>421</Characters>
  <Lines>3</Lines>
  <Paragraphs>1</Paragraphs>
  <TotalTime>13</TotalTime>
  <ScaleCrop>false</ScaleCrop>
  <LinksUpToDate>false</LinksUpToDate>
  <CharactersWithSpaces>421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2025-11-05T03:12:00Z</dcterms:created>
  <dc:creator>admin</dc:creator>
  <cp:lastModifiedBy>Administrator</cp:lastModifiedBy>
  <cp:lastPrinted>2025-11-14T02:16:00Z</cp:lastPrinted>
  <dcterms:modified xsi:type="dcterms:W3CDTF">2025-11-20T01:49:26Z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eyJoZGlkIjoiNmRkNWJmZDk1NzQxNzE2YjJlOTA5ZDdmYTM3NzYxYjciLCJ1c2VySWQiOiIyMzg2NjE5MzIifQ==</vt:lpwstr>
  </property>
  <property fmtid="{D5CDD505-2E9C-101B-9397-08002B2CF9AE}" pid="4" name="ICV">
    <vt:lpwstr>A37C3C2225B04C8E8EE621F7489B2CF0_13</vt:lpwstr>
  </property>
</Properties>
</file>